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83C27" w14:textId="77777777" w:rsidR="0006416B" w:rsidRPr="00A506EB" w:rsidRDefault="0006416B" w:rsidP="00A506EB">
      <w:pPr>
        <w:spacing w:before="240" w:line="276" w:lineRule="auto"/>
        <w:ind w:left="425" w:hanging="425"/>
        <w:jc w:val="center"/>
        <w:rPr>
          <w:b/>
          <w:bCs/>
          <w:sz w:val="28"/>
          <w:szCs w:val="28"/>
        </w:rPr>
      </w:pPr>
      <w:r w:rsidRPr="00A506EB">
        <w:rPr>
          <w:b/>
          <w:bCs/>
          <w:sz w:val="28"/>
          <w:szCs w:val="28"/>
        </w:rPr>
        <w:t>Annotated Bibliography for the question: “What is professional wrestling?”</w:t>
      </w:r>
    </w:p>
    <w:p w14:paraId="49E87338" w14:textId="77777777" w:rsidR="0006416B" w:rsidRPr="00563D18" w:rsidRDefault="0006416B" w:rsidP="002549C5">
      <w:pPr>
        <w:pStyle w:val="EndNoteBibliography"/>
        <w:numPr>
          <w:ilvl w:val="0"/>
          <w:numId w:val="1"/>
        </w:numPr>
        <w:spacing w:before="240" w:line="276" w:lineRule="auto"/>
        <w:ind w:left="425" w:hanging="425"/>
        <w:rPr>
          <w:noProof/>
        </w:rPr>
      </w:pPr>
      <w:r w:rsidRPr="00563D18">
        <w:rPr>
          <w:noProof/>
        </w:rPr>
        <w:t xml:space="preserve">Barthes, R., 2009. </w:t>
      </w:r>
      <w:r w:rsidRPr="00563D18">
        <w:rPr>
          <w:i/>
          <w:noProof/>
        </w:rPr>
        <w:t>Mythologies.</w:t>
      </w:r>
      <w:r w:rsidRPr="00563D18">
        <w:rPr>
          <w:noProof/>
        </w:rPr>
        <w:t xml:space="preserve"> (A. Lavers. Trans.). New York: Hillard Wang.</w:t>
      </w:r>
    </w:p>
    <w:p w14:paraId="7598F705" w14:textId="0158668A" w:rsidR="0006416B" w:rsidRPr="00563D18" w:rsidRDefault="0006416B" w:rsidP="00A506EB">
      <w:pPr>
        <w:pStyle w:val="EndNoteBibliography"/>
        <w:numPr>
          <w:ilvl w:val="0"/>
          <w:numId w:val="1"/>
        </w:numPr>
        <w:spacing w:before="80" w:line="276" w:lineRule="auto"/>
        <w:ind w:left="425" w:hanging="425"/>
        <w:rPr>
          <w:noProof/>
        </w:rPr>
      </w:pPr>
      <w:r w:rsidRPr="00563D18">
        <w:rPr>
          <w:noProof/>
        </w:rPr>
        <w:t xml:space="preserve">Castleberry, G.L., Reinhard, C.D., Foy, M. and Olson, C.J., 2018. Introduction: Why Professional Wrestling Studies </w:t>
      </w:r>
      <w:r w:rsidR="000173DB">
        <w:rPr>
          <w:noProof/>
        </w:rPr>
        <w:t>n</w:t>
      </w:r>
      <w:r w:rsidRPr="00563D18">
        <w:rPr>
          <w:noProof/>
        </w:rPr>
        <w:t xml:space="preserve">ow? Legitimizing a </w:t>
      </w:r>
      <w:r w:rsidR="000173DB">
        <w:rPr>
          <w:noProof/>
        </w:rPr>
        <w:t>f</w:t>
      </w:r>
      <w:r w:rsidRPr="00563D18">
        <w:rPr>
          <w:noProof/>
        </w:rPr>
        <w:t xml:space="preserve">ield of </w:t>
      </w:r>
      <w:r w:rsidR="000173DB">
        <w:rPr>
          <w:noProof/>
        </w:rPr>
        <w:t>i</w:t>
      </w:r>
      <w:r w:rsidRPr="00563D18">
        <w:rPr>
          <w:noProof/>
        </w:rPr>
        <w:t xml:space="preserve">nterdisciplinary </w:t>
      </w:r>
      <w:r w:rsidR="000173DB">
        <w:rPr>
          <w:noProof/>
        </w:rPr>
        <w:t>s</w:t>
      </w:r>
      <w:r w:rsidRPr="00563D18">
        <w:rPr>
          <w:noProof/>
        </w:rPr>
        <w:t xml:space="preserve">tudy. </w:t>
      </w:r>
      <w:r w:rsidRPr="00563D18">
        <w:rPr>
          <w:i/>
          <w:noProof/>
        </w:rPr>
        <w:t>The Popular Culture Studies Journal,</w:t>
      </w:r>
      <w:r w:rsidRPr="00563D18">
        <w:rPr>
          <w:noProof/>
        </w:rPr>
        <w:t xml:space="preserve"> 6(1), pp. 65-81.</w:t>
      </w:r>
    </w:p>
    <w:p w14:paraId="08496631" w14:textId="26DE06FC" w:rsidR="0006416B" w:rsidRPr="00563D18" w:rsidRDefault="0006416B" w:rsidP="00A506EB">
      <w:pPr>
        <w:pStyle w:val="EndNoteBibliography"/>
        <w:numPr>
          <w:ilvl w:val="0"/>
          <w:numId w:val="1"/>
        </w:numPr>
        <w:spacing w:before="80" w:line="276" w:lineRule="auto"/>
        <w:ind w:left="425" w:hanging="425"/>
        <w:rPr>
          <w:noProof/>
        </w:rPr>
      </w:pPr>
      <w:r w:rsidRPr="00563D18">
        <w:rPr>
          <w:noProof/>
        </w:rPr>
        <w:t xml:space="preserve">Chow, B. and Laine, E., 2014. Audience </w:t>
      </w:r>
      <w:r w:rsidR="000173DB">
        <w:rPr>
          <w:noProof/>
        </w:rPr>
        <w:t>a</w:t>
      </w:r>
      <w:r w:rsidRPr="00563D18">
        <w:rPr>
          <w:noProof/>
        </w:rPr>
        <w:t xml:space="preserve">ffirmation and the </w:t>
      </w:r>
      <w:r w:rsidR="000173DB">
        <w:rPr>
          <w:noProof/>
        </w:rPr>
        <w:t>l</w:t>
      </w:r>
      <w:r w:rsidRPr="00563D18">
        <w:rPr>
          <w:noProof/>
        </w:rPr>
        <w:t xml:space="preserve">abour of </w:t>
      </w:r>
      <w:r w:rsidR="000173DB">
        <w:rPr>
          <w:noProof/>
        </w:rPr>
        <w:t>p</w:t>
      </w:r>
      <w:r w:rsidRPr="00563D18">
        <w:rPr>
          <w:noProof/>
        </w:rPr>
        <w:t xml:space="preserve">rofessional </w:t>
      </w:r>
      <w:r w:rsidR="000173DB">
        <w:rPr>
          <w:noProof/>
        </w:rPr>
        <w:t>w</w:t>
      </w:r>
      <w:r w:rsidRPr="00563D18">
        <w:rPr>
          <w:noProof/>
        </w:rPr>
        <w:t xml:space="preserve">restling. </w:t>
      </w:r>
      <w:r w:rsidRPr="00563D18">
        <w:rPr>
          <w:i/>
          <w:noProof/>
        </w:rPr>
        <w:t>Performance Research,</w:t>
      </w:r>
      <w:r w:rsidRPr="00563D18">
        <w:rPr>
          <w:noProof/>
        </w:rPr>
        <w:t xml:space="preserve"> 19(2), pp. 44-53.</w:t>
      </w:r>
    </w:p>
    <w:p w14:paraId="0992EEC9" w14:textId="53F0B897" w:rsidR="0006416B" w:rsidRDefault="0006416B" w:rsidP="0006416B">
      <w:pPr>
        <w:pStyle w:val="EndNoteBibliography"/>
        <w:numPr>
          <w:ilvl w:val="0"/>
          <w:numId w:val="1"/>
        </w:numPr>
        <w:spacing w:before="80" w:line="276" w:lineRule="auto"/>
        <w:ind w:left="425" w:hanging="425"/>
        <w:rPr>
          <w:noProof/>
        </w:rPr>
      </w:pPr>
      <w:r w:rsidRPr="00563D18">
        <w:rPr>
          <w:noProof/>
        </w:rPr>
        <w:t xml:space="preserve">Chow, B., Laine, E. and Warden, C., 2017. Hamlet doesn't blade: Professional wrestling, theatre and performance. In: E.L. Broderick Chow, Claire Warden, ed. </w:t>
      </w:r>
      <w:r w:rsidRPr="00563D18">
        <w:rPr>
          <w:i/>
          <w:noProof/>
        </w:rPr>
        <w:t xml:space="preserve">Performance and </w:t>
      </w:r>
      <w:r w:rsidR="000173DB">
        <w:rPr>
          <w:i/>
          <w:noProof/>
        </w:rPr>
        <w:t>p</w:t>
      </w:r>
      <w:r w:rsidRPr="00563D18">
        <w:rPr>
          <w:i/>
          <w:noProof/>
        </w:rPr>
        <w:t xml:space="preserve">rofessional </w:t>
      </w:r>
      <w:r w:rsidR="000173DB">
        <w:rPr>
          <w:i/>
          <w:noProof/>
        </w:rPr>
        <w:t>w</w:t>
      </w:r>
      <w:r w:rsidRPr="00563D18">
        <w:rPr>
          <w:i/>
          <w:noProof/>
        </w:rPr>
        <w:t>restling.</w:t>
      </w:r>
      <w:r w:rsidRPr="00563D18">
        <w:rPr>
          <w:noProof/>
        </w:rPr>
        <w:t xml:space="preserve"> Abingdon: Routledge, pp. 1-6.</w:t>
      </w:r>
    </w:p>
    <w:p w14:paraId="389FB711" w14:textId="71D65753" w:rsidR="0006416B" w:rsidRPr="00563D18" w:rsidRDefault="0006416B" w:rsidP="00A506EB">
      <w:pPr>
        <w:pStyle w:val="EndNoteBibliography"/>
        <w:numPr>
          <w:ilvl w:val="0"/>
          <w:numId w:val="1"/>
        </w:numPr>
        <w:spacing w:before="80" w:line="276" w:lineRule="auto"/>
        <w:ind w:left="425" w:hanging="425"/>
        <w:rPr>
          <w:noProof/>
        </w:rPr>
      </w:pPr>
      <w:r w:rsidRPr="00431C26">
        <w:rPr>
          <w:noProof/>
        </w:rPr>
        <w:t xml:space="preserve">Gerald Craven and Moseley, R., 1972. Actors on the </w:t>
      </w:r>
      <w:r w:rsidR="000173DB">
        <w:rPr>
          <w:noProof/>
        </w:rPr>
        <w:t>c</w:t>
      </w:r>
      <w:r w:rsidRPr="00431C26">
        <w:rPr>
          <w:noProof/>
        </w:rPr>
        <w:t xml:space="preserve">anvas </w:t>
      </w:r>
      <w:r w:rsidR="000173DB">
        <w:rPr>
          <w:noProof/>
        </w:rPr>
        <w:t>s</w:t>
      </w:r>
      <w:r w:rsidRPr="00431C26">
        <w:rPr>
          <w:noProof/>
        </w:rPr>
        <w:t xml:space="preserve">tage: The Dramatic </w:t>
      </w:r>
      <w:r w:rsidR="000173DB">
        <w:rPr>
          <w:noProof/>
        </w:rPr>
        <w:t>c</w:t>
      </w:r>
      <w:r w:rsidRPr="00431C26">
        <w:rPr>
          <w:noProof/>
        </w:rPr>
        <w:t xml:space="preserve">onventions of </w:t>
      </w:r>
      <w:r w:rsidR="000173DB">
        <w:rPr>
          <w:noProof/>
        </w:rPr>
        <w:t>p</w:t>
      </w:r>
      <w:r w:rsidRPr="00431C26">
        <w:rPr>
          <w:noProof/>
        </w:rPr>
        <w:t xml:space="preserve">rofessional </w:t>
      </w:r>
      <w:r w:rsidR="000173DB">
        <w:rPr>
          <w:noProof/>
        </w:rPr>
        <w:t>w</w:t>
      </w:r>
      <w:r w:rsidRPr="00431C26">
        <w:rPr>
          <w:noProof/>
        </w:rPr>
        <w:t xml:space="preserve">restling. </w:t>
      </w:r>
      <w:r w:rsidRPr="00431C26">
        <w:rPr>
          <w:i/>
          <w:noProof/>
        </w:rPr>
        <w:t>Journal of Popular Culture,</w:t>
      </w:r>
      <w:r w:rsidRPr="00431C26">
        <w:rPr>
          <w:noProof/>
        </w:rPr>
        <w:t xml:space="preserve"> 6(2), pp. 326-33</w:t>
      </w:r>
    </w:p>
    <w:p w14:paraId="623EDC38" w14:textId="0BB7EA88" w:rsidR="0006416B" w:rsidRPr="00563D18" w:rsidRDefault="0006416B" w:rsidP="00A506EB">
      <w:pPr>
        <w:pStyle w:val="EndNoteBibliography"/>
        <w:numPr>
          <w:ilvl w:val="0"/>
          <w:numId w:val="1"/>
        </w:numPr>
        <w:spacing w:before="80" w:line="276" w:lineRule="auto"/>
        <w:ind w:left="425" w:hanging="425"/>
        <w:rPr>
          <w:noProof/>
        </w:rPr>
      </w:pPr>
      <w:r w:rsidRPr="00563D18">
        <w:rPr>
          <w:noProof/>
        </w:rPr>
        <w:t xml:space="preserve">Garis, L.D., 2005. The “Logic” of Professional Wrestling. In: N. Sammond, ed. </w:t>
      </w:r>
      <w:r w:rsidRPr="00563D18">
        <w:rPr>
          <w:i/>
          <w:noProof/>
        </w:rPr>
        <w:t xml:space="preserve">Steel </w:t>
      </w:r>
      <w:r w:rsidR="000173DB">
        <w:rPr>
          <w:i/>
          <w:noProof/>
        </w:rPr>
        <w:t>c</w:t>
      </w:r>
      <w:r w:rsidRPr="00563D18">
        <w:rPr>
          <w:i/>
          <w:noProof/>
        </w:rPr>
        <w:t xml:space="preserve">hair to the </w:t>
      </w:r>
      <w:r w:rsidR="000173DB">
        <w:rPr>
          <w:i/>
          <w:noProof/>
        </w:rPr>
        <w:t>h</w:t>
      </w:r>
      <w:r w:rsidRPr="00563D18">
        <w:rPr>
          <w:i/>
          <w:noProof/>
        </w:rPr>
        <w:t xml:space="preserve">ead: </w:t>
      </w:r>
      <w:r w:rsidR="000173DB">
        <w:rPr>
          <w:i/>
          <w:noProof/>
        </w:rPr>
        <w:t>t</w:t>
      </w:r>
      <w:r w:rsidRPr="00563D18">
        <w:rPr>
          <w:i/>
          <w:noProof/>
        </w:rPr>
        <w:t xml:space="preserve">he </w:t>
      </w:r>
      <w:r w:rsidR="000173DB">
        <w:rPr>
          <w:i/>
          <w:noProof/>
        </w:rPr>
        <w:t>p</w:t>
      </w:r>
      <w:r w:rsidRPr="00563D18">
        <w:rPr>
          <w:i/>
          <w:noProof/>
        </w:rPr>
        <w:t xml:space="preserve">leasure and </w:t>
      </w:r>
      <w:r w:rsidR="000173DB">
        <w:rPr>
          <w:i/>
          <w:noProof/>
        </w:rPr>
        <w:t>p</w:t>
      </w:r>
      <w:r w:rsidRPr="00563D18">
        <w:rPr>
          <w:i/>
          <w:noProof/>
        </w:rPr>
        <w:t xml:space="preserve">ain of </w:t>
      </w:r>
      <w:r w:rsidR="000173DB">
        <w:rPr>
          <w:i/>
          <w:noProof/>
        </w:rPr>
        <w:t>p</w:t>
      </w:r>
      <w:r w:rsidRPr="00563D18">
        <w:rPr>
          <w:i/>
          <w:noProof/>
        </w:rPr>
        <w:t xml:space="preserve">rofessional </w:t>
      </w:r>
      <w:r w:rsidR="000173DB">
        <w:rPr>
          <w:i/>
          <w:noProof/>
        </w:rPr>
        <w:t>w</w:t>
      </w:r>
      <w:r w:rsidRPr="00563D18">
        <w:rPr>
          <w:i/>
          <w:noProof/>
        </w:rPr>
        <w:t>restling.</w:t>
      </w:r>
      <w:r w:rsidRPr="00563D18">
        <w:rPr>
          <w:noProof/>
        </w:rPr>
        <w:t xml:space="preserve"> Durham and London: Duke University Press, pp. 192-212.</w:t>
      </w:r>
    </w:p>
    <w:p w14:paraId="20934768" w14:textId="01988CB9" w:rsidR="0006416B" w:rsidRPr="00563D18" w:rsidRDefault="0006416B" w:rsidP="00A506EB">
      <w:pPr>
        <w:pStyle w:val="EndNoteBibliography"/>
        <w:numPr>
          <w:ilvl w:val="0"/>
          <w:numId w:val="1"/>
        </w:numPr>
        <w:spacing w:before="80" w:line="276" w:lineRule="auto"/>
        <w:ind w:left="425" w:hanging="425"/>
        <w:rPr>
          <w:noProof/>
        </w:rPr>
      </w:pPr>
      <w:r w:rsidRPr="00563D18">
        <w:rPr>
          <w:noProof/>
        </w:rPr>
        <w:t xml:space="preserve">Gordon, J., 2016. Is </w:t>
      </w:r>
      <w:r w:rsidR="000173DB">
        <w:rPr>
          <w:noProof/>
        </w:rPr>
        <w:t>e</w:t>
      </w:r>
      <w:r w:rsidRPr="00563D18">
        <w:rPr>
          <w:noProof/>
        </w:rPr>
        <w:t xml:space="preserve">verything </w:t>
      </w:r>
      <w:r w:rsidR="000173DB">
        <w:rPr>
          <w:noProof/>
        </w:rPr>
        <w:t>w</w:t>
      </w:r>
      <w:r w:rsidRPr="00563D18">
        <w:rPr>
          <w:noProof/>
        </w:rPr>
        <w:t xml:space="preserve">restling? </w:t>
      </w:r>
      <w:r w:rsidRPr="00563D18">
        <w:rPr>
          <w:i/>
          <w:noProof/>
        </w:rPr>
        <w:t>The New York Times</w:t>
      </w:r>
      <w:r w:rsidRPr="00563D18">
        <w:rPr>
          <w:noProof/>
        </w:rPr>
        <w:t xml:space="preserve">, May 27. Available from: </w:t>
      </w:r>
      <w:r w:rsidRPr="0006416B">
        <w:rPr>
          <w:noProof/>
        </w:rPr>
        <w:t>https://www.nytimes.com/2016/05/27/magazine/is-everything-wrestling.html</w:t>
      </w:r>
      <w:r w:rsidRPr="00563D18">
        <w:rPr>
          <w:noProof/>
        </w:rPr>
        <w:t>.</w:t>
      </w:r>
    </w:p>
    <w:p w14:paraId="4D272C4F" w14:textId="77777777" w:rsidR="0006416B" w:rsidRPr="00563D18" w:rsidRDefault="0006416B" w:rsidP="00A506EB">
      <w:pPr>
        <w:pStyle w:val="EndNoteBibliography"/>
        <w:numPr>
          <w:ilvl w:val="0"/>
          <w:numId w:val="1"/>
        </w:numPr>
        <w:spacing w:before="80" w:line="276" w:lineRule="auto"/>
        <w:ind w:left="425" w:hanging="425"/>
        <w:rPr>
          <w:noProof/>
        </w:rPr>
      </w:pPr>
      <w:r w:rsidRPr="00563D18">
        <w:rPr>
          <w:noProof/>
        </w:rPr>
        <w:t xml:space="preserve">Henricks, T., 1974. Professional wrestling as moral order. </w:t>
      </w:r>
      <w:r w:rsidRPr="00563D18">
        <w:rPr>
          <w:i/>
          <w:noProof/>
        </w:rPr>
        <w:t>Sociological Inquiry,</w:t>
      </w:r>
      <w:r w:rsidRPr="00563D18">
        <w:rPr>
          <w:noProof/>
        </w:rPr>
        <w:t xml:space="preserve"> 44(3), pp. 177-188.</w:t>
      </w:r>
    </w:p>
    <w:p w14:paraId="72DBB022" w14:textId="7DC4FFCD" w:rsidR="0006416B" w:rsidRPr="00563D18" w:rsidRDefault="0006416B" w:rsidP="00A506EB">
      <w:pPr>
        <w:pStyle w:val="EndNoteBibliography"/>
        <w:numPr>
          <w:ilvl w:val="0"/>
          <w:numId w:val="1"/>
        </w:numPr>
        <w:spacing w:before="80" w:line="276" w:lineRule="auto"/>
        <w:ind w:left="425" w:hanging="425"/>
        <w:rPr>
          <w:noProof/>
        </w:rPr>
      </w:pPr>
      <w:r w:rsidRPr="00563D18">
        <w:rPr>
          <w:noProof/>
        </w:rPr>
        <w:t xml:space="preserve">Jansen, B., 2020. “It’s Still Real to Me”: Contemporary </w:t>
      </w:r>
      <w:r w:rsidR="000173DB">
        <w:rPr>
          <w:noProof/>
        </w:rPr>
        <w:t>p</w:t>
      </w:r>
      <w:r w:rsidRPr="00563D18">
        <w:rPr>
          <w:noProof/>
        </w:rPr>
        <w:t xml:space="preserve">rofessional </w:t>
      </w:r>
      <w:r w:rsidR="000173DB">
        <w:rPr>
          <w:noProof/>
        </w:rPr>
        <w:t>w</w:t>
      </w:r>
      <w:r w:rsidRPr="00563D18">
        <w:rPr>
          <w:noProof/>
        </w:rPr>
        <w:t xml:space="preserve">restling, </w:t>
      </w:r>
      <w:r w:rsidR="000173DB">
        <w:rPr>
          <w:noProof/>
        </w:rPr>
        <w:t>n</w:t>
      </w:r>
      <w:r w:rsidRPr="00563D18">
        <w:rPr>
          <w:noProof/>
        </w:rPr>
        <w:t>eo-</w:t>
      </w:r>
      <w:r w:rsidR="000173DB">
        <w:rPr>
          <w:noProof/>
        </w:rPr>
        <w:t>l</w:t>
      </w:r>
      <w:r w:rsidRPr="00563D18">
        <w:rPr>
          <w:noProof/>
        </w:rPr>
        <w:t xml:space="preserve">iberalism, and the </w:t>
      </w:r>
      <w:r w:rsidR="000173DB">
        <w:rPr>
          <w:noProof/>
        </w:rPr>
        <w:t>p</w:t>
      </w:r>
      <w:r w:rsidRPr="00563D18">
        <w:rPr>
          <w:noProof/>
        </w:rPr>
        <w:t xml:space="preserve">roblems of </w:t>
      </w:r>
      <w:r w:rsidR="000173DB">
        <w:rPr>
          <w:noProof/>
        </w:rPr>
        <w:t>p</w:t>
      </w:r>
      <w:r w:rsidRPr="00563D18">
        <w:rPr>
          <w:noProof/>
        </w:rPr>
        <w:t>erformed/</w:t>
      </w:r>
      <w:r w:rsidR="000173DB">
        <w:rPr>
          <w:noProof/>
        </w:rPr>
        <w:t>r</w:t>
      </w:r>
      <w:r w:rsidRPr="00563D18">
        <w:rPr>
          <w:noProof/>
        </w:rPr>
        <w:t xml:space="preserve">eal </w:t>
      </w:r>
      <w:r w:rsidR="000173DB">
        <w:rPr>
          <w:noProof/>
        </w:rPr>
        <w:t>v</w:t>
      </w:r>
      <w:r w:rsidRPr="00563D18">
        <w:rPr>
          <w:noProof/>
        </w:rPr>
        <w:t xml:space="preserve">iolence. </w:t>
      </w:r>
      <w:r w:rsidRPr="00563D18">
        <w:rPr>
          <w:i/>
          <w:noProof/>
        </w:rPr>
        <w:t>Canadian Review of American Studies,</w:t>
      </w:r>
      <w:r w:rsidRPr="00563D18">
        <w:rPr>
          <w:noProof/>
        </w:rPr>
        <w:t xml:space="preserve"> 50(2), pp. 302-330.</w:t>
      </w:r>
    </w:p>
    <w:p w14:paraId="7100F598" w14:textId="6082291D" w:rsidR="0006416B" w:rsidRPr="00563D18" w:rsidRDefault="0006416B" w:rsidP="00A506EB">
      <w:pPr>
        <w:pStyle w:val="EndNoteBibliography"/>
        <w:numPr>
          <w:ilvl w:val="0"/>
          <w:numId w:val="1"/>
        </w:numPr>
        <w:spacing w:before="80" w:line="276" w:lineRule="auto"/>
        <w:ind w:left="425" w:hanging="425"/>
        <w:rPr>
          <w:noProof/>
        </w:rPr>
      </w:pPr>
      <w:r w:rsidRPr="00563D18">
        <w:rPr>
          <w:noProof/>
        </w:rPr>
        <w:t xml:space="preserve">Jenkins, H., 2005. Never Trust a Snake: WWF </w:t>
      </w:r>
      <w:r w:rsidR="000173DB">
        <w:rPr>
          <w:noProof/>
        </w:rPr>
        <w:t>w</w:t>
      </w:r>
      <w:r w:rsidRPr="00563D18">
        <w:rPr>
          <w:noProof/>
        </w:rPr>
        <w:t xml:space="preserve">restling as </w:t>
      </w:r>
      <w:r w:rsidR="000173DB">
        <w:rPr>
          <w:noProof/>
        </w:rPr>
        <w:t>m</w:t>
      </w:r>
      <w:r w:rsidRPr="00563D18">
        <w:rPr>
          <w:noProof/>
        </w:rPr>
        <w:t xml:space="preserve">asculine </w:t>
      </w:r>
      <w:r w:rsidR="000173DB">
        <w:rPr>
          <w:noProof/>
        </w:rPr>
        <w:t>m</w:t>
      </w:r>
      <w:r w:rsidRPr="00563D18">
        <w:rPr>
          <w:noProof/>
        </w:rPr>
        <w:t xml:space="preserve">etadrama. In: N. Sammond, ed. </w:t>
      </w:r>
      <w:r w:rsidRPr="00563D18">
        <w:rPr>
          <w:i/>
          <w:noProof/>
        </w:rPr>
        <w:t>Steel</w:t>
      </w:r>
      <w:r w:rsidR="000173DB">
        <w:rPr>
          <w:i/>
          <w:noProof/>
        </w:rPr>
        <w:t xml:space="preserve"> c</w:t>
      </w:r>
      <w:r w:rsidRPr="00563D18">
        <w:rPr>
          <w:i/>
          <w:noProof/>
        </w:rPr>
        <w:t xml:space="preserve">hair to the </w:t>
      </w:r>
      <w:r w:rsidR="000173DB">
        <w:rPr>
          <w:i/>
          <w:noProof/>
        </w:rPr>
        <w:t>h</w:t>
      </w:r>
      <w:r w:rsidRPr="00563D18">
        <w:rPr>
          <w:i/>
          <w:noProof/>
        </w:rPr>
        <w:t>ead.</w:t>
      </w:r>
      <w:r w:rsidRPr="00563D18">
        <w:rPr>
          <w:noProof/>
        </w:rPr>
        <w:t xml:space="preserve"> Durham, NC: Duke University Press, pp. 33-66.</w:t>
      </w:r>
    </w:p>
    <w:p w14:paraId="4CDAC220" w14:textId="77777777" w:rsidR="0006416B" w:rsidRPr="00563D18" w:rsidRDefault="0006416B" w:rsidP="00A506EB">
      <w:pPr>
        <w:pStyle w:val="EndNoteBibliography"/>
        <w:numPr>
          <w:ilvl w:val="0"/>
          <w:numId w:val="1"/>
        </w:numPr>
        <w:spacing w:before="80" w:line="276" w:lineRule="auto"/>
        <w:ind w:left="425" w:hanging="425"/>
        <w:rPr>
          <w:noProof/>
        </w:rPr>
      </w:pPr>
      <w:r w:rsidRPr="00563D18">
        <w:rPr>
          <w:noProof/>
        </w:rPr>
        <w:t xml:space="preserve">Jones, L., 2019. All caught up in the kayfabe: understanding and appreciating pro-wrestling. </w:t>
      </w:r>
      <w:r w:rsidRPr="00563D18">
        <w:rPr>
          <w:i/>
          <w:noProof/>
        </w:rPr>
        <w:t>Journal of the Philosophy of Sport,</w:t>
      </w:r>
      <w:r w:rsidRPr="00563D18">
        <w:rPr>
          <w:noProof/>
        </w:rPr>
        <w:t xml:space="preserve"> 46(2), pp. 276-291.</w:t>
      </w:r>
    </w:p>
    <w:p w14:paraId="7F5633D7" w14:textId="77777777" w:rsidR="0006416B" w:rsidRPr="00563D18" w:rsidRDefault="0006416B" w:rsidP="00A506EB">
      <w:pPr>
        <w:pStyle w:val="EndNoteBibliography"/>
        <w:numPr>
          <w:ilvl w:val="0"/>
          <w:numId w:val="1"/>
        </w:numPr>
        <w:spacing w:before="80" w:line="276" w:lineRule="auto"/>
        <w:ind w:left="425" w:hanging="425"/>
        <w:rPr>
          <w:noProof/>
        </w:rPr>
      </w:pPr>
      <w:r w:rsidRPr="00563D18">
        <w:rPr>
          <w:noProof/>
        </w:rPr>
        <w:t xml:space="preserve">Kerrick, G.E., 1980. The jargon of professional wrestling. </w:t>
      </w:r>
      <w:r w:rsidRPr="00563D18">
        <w:rPr>
          <w:i/>
          <w:noProof/>
        </w:rPr>
        <w:t>American Speech,</w:t>
      </w:r>
      <w:r w:rsidRPr="00563D18">
        <w:rPr>
          <w:noProof/>
        </w:rPr>
        <w:t xml:space="preserve"> 55(2), pp. 142-145.</w:t>
      </w:r>
    </w:p>
    <w:p w14:paraId="290FC6BA" w14:textId="7A808F5A" w:rsidR="0006416B" w:rsidRPr="00563D18" w:rsidRDefault="0006416B" w:rsidP="00A506EB">
      <w:pPr>
        <w:pStyle w:val="EndNoteBibliography"/>
        <w:numPr>
          <w:ilvl w:val="0"/>
          <w:numId w:val="1"/>
        </w:numPr>
        <w:spacing w:before="80" w:line="276" w:lineRule="auto"/>
        <w:ind w:left="425" w:hanging="425"/>
        <w:rPr>
          <w:noProof/>
        </w:rPr>
      </w:pPr>
      <w:r w:rsidRPr="00563D18">
        <w:rPr>
          <w:noProof/>
        </w:rPr>
        <w:t xml:space="preserve">Laine, E., 2020. </w:t>
      </w:r>
      <w:r w:rsidRPr="00563D18">
        <w:rPr>
          <w:i/>
          <w:noProof/>
        </w:rPr>
        <w:t xml:space="preserve">Professional </w:t>
      </w:r>
      <w:r w:rsidR="000173DB">
        <w:rPr>
          <w:i/>
          <w:noProof/>
        </w:rPr>
        <w:t>w</w:t>
      </w:r>
      <w:r w:rsidRPr="00563D18">
        <w:rPr>
          <w:i/>
          <w:noProof/>
        </w:rPr>
        <w:t xml:space="preserve">restling and the </w:t>
      </w:r>
      <w:r w:rsidR="000173DB">
        <w:rPr>
          <w:i/>
          <w:noProof/>
        </w:rPr>
        <w:t>c</w:t>
      </w:r>
      <w:r w:rsidRPr="00563D18">
        <w:rPr>
          <w:i/>
          <w:noProof/>
        </w:rPr>
        <w:t xml:space="preserve">ommerical </w:t>
      </w:r>
      <w:r w:rsidR="000173DB">
        <w:rPr>
          <w:i/>
          <w:noProof/>
        </w:rPr>
        <w:t>s</w:t>
      </w:r>
      <w:r w:rsidRPr="00563D18">
        <w:rPr>
          <w:i/>
          <w:noProof/>
        </w:rPr>
        <w:t>tage.</w:t>
      </w:r>
      <w:r w:rsidRPr="00563D18">
        <w:rPr>
          <w:noProof/>
        </w:rPr>
        <w:t xml:space="preserve"> London &amp; New York: Routledge.</w:t>
      </w:r>
    </w:p>
    <w:p w14:paraId="1FA0C7D2" w14:textId="2C52AC73" w:rsidR="0006416B" w:rsidRPr="00563D18" w:rsidRDefault="0006416B" w:rsidP="00A506EB">
      <w:pPr>
        <w:pStyle w:val="EndNoteBibliography"/>
        <w:numPr>
          <w:ilvl w:val="0"/>
          <w:numId w:val="1"/>
        </w:numPr>
        <w:spacing w:before="80" w:line="276" w:lineRule="auto"/>
        <w:ind w:left="425" w:hanging="425"/>
        <w:rPr>
          <w:noProof/>
        </w:rPr>
      </w:pPr>
      <w:r w:rsidRPr="00563D18">
        <w:rPr>
          <w:noProof/>
        </w:rPr>
        <w:t xml:space="preserve">Mazer, S., 1998. </w:t>
      </w:r>
      <w:r w:rsidRPr="00563D18">
        <w:rPr>
          <w:i/>
          <w:noProof/>
        </w:rPr>
        <w:t xml:space="preserve">Professional </w:t>
      </w:r>
      <w:r w:rsidR="000173DB">
        <w:rPr>
          <w:i/>
          <w:noProof/>
        </w:rPr>
        <w:t>w</w:t>
      </w:r>
      <w:r w:rsidRPr="00563D18">
        <w:rPr>
          <w:i/>
          <w:noProof/>
        </w:rPr>
        <w:t xml:space="preserve">restling: </w:t>
      </w:r>
      <w:r w:rsidR="000173DB">
        <w:rPr>
          <w:i/>
          <w:noProof/>
        </w:rPr>
        <w:t>s</w:t>
      </w:r>
      <w:r w:rsidRPr="00563D18">
        <w:rPr>
          <w:i/>
          <w:noProof/>
        </w:rPr>
        <w:t xml:space="preserve">port and </w:t>
      </w:r>
      <w:r w:rsidR="000173DB">
        <w:rPr>
          <w:i/>
          <w:noProof/>
        </w:rPr>
        <w:t>s</w:t>
      </w:r>
      <w:r w:rsidRPr="00563D18">
        <w:rPr>
          <w:i/>
          <w:noProof/>
        </w:rPr>
        <w:t>pectacle.</w:t>
      </w:r>
      <w:r w:rsidRPr="00563D18">
        <w:rPr>
          <w:noProof/>
        </w:rPr>
        <w:t xml:space="preserve"> Jackson, MS: University Press of Mississipi.</w:t>
      </w:r>
    </w:p>
    <w:p w14:paraId="761E87FF" w14:textId="436105EF" w:rsidR="0006416B" w:rsidRPr="00563D18" w:rsidRDefault="0006416B" w:rsidP="00A506EB">
      <w:pPr>
        <w:pStyle w:val="EndNoteBibliography"/>
        <w:numPr>
          <w:ilvl w:val="0"/>
          <w:numId w:val="1"/>
        </w:numPr>
        <w:spacing w:before="80" w:line="276" w:lineRule="auto"/>
        <w:ind w:left="425" w:hanging="425"/>
        <w:rPr>
          <w:noProof/>
        </w:rPr>
      </w:pPr>
      <w:r w:rsidRPr="00563D18">
        <w:rPr>
          <w:noProof/>
        </w:rPr>
        <w:t xml:space="preserve">Moon, D.S., 2022. Kayfabe, Smartdom and Marking Out: </w:t>
      </w:r>
      <w:r w:rsidR="000173DB">
        <w:rPr>
          <w:noProof/>
        </w:rPr>
        <w:t>c</w:t>
      </w:r>
      <w:r w:rsidRPr="00563D18">
        <w:rPr>
          <w:noProof/>
        </w:rPr>
        <w:t xml:space="preserve">an </w:t>
      </w:r>
      <w:r w:rsidR="000173DB">
        <w:rPr>
          <w:noProof/>
        </w:rPr>
        <w:t>p</w:t>
      </w:r>
      <w:r w:rsidRPr="00563D18">
        <w:rPr>
          <w:noProof/>
        </w:rPr>
        <w:t>ro-</w:t>
      </w:r>
      <w:r w:rsidR="000173DB">
        <w:rPr>
          <w:noProof/>
        </w:rPr>
        <w:t>w</w:t>
      </w:r>
      <w:r w:rsidRPr="00563D18">
        <w:rPr>
          <w:noProof/>
        </w:rPr>
        <w:t xml:space="preserve">restling </w:t>
      </w:r>
      <w:r w:rsidR="000173DB">
        <w:rPr>
          <w:noProof/>
        </w:rPr>
        <w:t>h</w:t>
      </w:r>
      <w:r w:rsidRPr="00563D18">
        <w:rPr>
          <w:noProof/>
        </w:rPr>
        <w:t xml:space="preserve">elp </w:t>
      </w:r>
      <w:r w:rsidR="000173DB">
        <w:rPr>
          <w:noProof/>
        </w:rPr>
        <w:t>u</w:t>
      </w:r>
      <w:r w:rsidRPr="00563D18">
        <w:rPr>
          <w:noProof/>
        </w:rPr>
        <w:t xml:space="preserve">s </w:t>
      </w:r>
      <w:r w:rsidR="000173DB">
        <w:rPr>
          <w:noProof/>
        </w:rPr>
        <w:t>u</w:t>
      </w:r>
      <w:r w:rsidRPr="00563D18">
        <w:rPr>
          <w:noProof/>
        </w:rPr>
        <w:t xml:space="preserve">nderstand Donald Trump? </w:t>
      </w:r>
      <w:r w:rsidRPr="00563D18">
        <w:rPr>
          <w:i/>
          <w:noProof/>
        </w:rPr>
        <w:t>Political Studies Review,</w:t>
      </w:r>
      <w:r w:rsidRPr="00563D18">
        <w:rPr>
          <w:noProof/>
        </w:rPr>
        <w:t xml:space="preserve"> 20(1), pp. 47-61.</w:t>
      </w:r>
    </w:p>
    <w:p w14:paraId="0C543122" w14:textId="1206E904" w:rsidR="0006416B" w:rsidRDefault="0006416B" w:rsidP="00A506EB">
      <w:pPr>
        <w:spacing w:before="80" w:line="276" w:lineRule="auto"/>
        <w:rPr>
          <w:b/>
          <w:bCs/>
        </w:rPr>
      </w:pPr>
      <w:r>
        <w:rPr>
          <w:b/>
          <w:bCs/>
        </w:rPr>
        <w:lastRenderedPageBreak/>
        <w:t>Reflective Note</w:t>
      </w:r>
    </w:p>
    <w:p w14:paraId="14EDA39F" w14:textId="5D28A01A" w:rsidR="0006416B" w:rsidRDefault="0006416B" w:rsidP="00DF7740">
      <w:pPr>
        <w:spacing w:before="80" w:line="276" w:lineRule="auto"/>
        <w:jc w:val="both"/>
        <w:rPr>
          <w:i/>
          <w:noProof/>
        </w:rPr>
      </w:pPr>
      <w:r>
        <w:t xml:space="preserve">I first went onto the University of Bath library catalogue and searched for the key word ‘professional </w:t>
      </w:r>
      <w:r w:rsidR="00F96E2F">
        <w:t>wrestling</w:t>
      </w:r>
      <w:r>
        <w:t>’. The first two sources were Brian Jansen’s (2020) article ‘It’s still real to me…’ and</w:t>
      </w:r>
      <w:r w:rsidR="0022644A">
        <w:t xml:space="preserve"> the</w:t>
      </w:r>
      <w:r>
        <w:t xml:space="preserve"> Chow, </w:t>
      </w:r>
      <w:r>
        <w:rPr>
          <w:i/>
          <w:iCs/>
        </w:rPr>
        <w:t xml:space="preserve">et al. </w:t>
      </w:r>
      <w:r>
        <w:t>(2017)</w:t>
      </w:r>
      <w:r>
        <w:rPr>
          <w:i/>
          <w:iCs/>
        </w:rPr>
        <w:t xml:space="preserve"> </w:t>
      </w:r>
      <w:r>
        <w:t xml:space="preserve">edited collection </w:t>
      </w:r>
      <w:r w:rsidRPr="00563D18">
        <w:rPr>
          <w:i/>
          <w:noProof/>
        </w:rPr>
        <w:t xml:space="preserve">Performance and </w:t>
      </w:r>
      <w:r w:rsidR="00387C44">
        <w:rPr>
          <w:i/>
          <w:noProof/>
        </w:rPr>
        <w:t>p</w:t>
      </w:r>
      <w:r w:rsidRPr="00563D18">
        <w:rPr>
          <w:i/>
          <w:noProof/>
        </w:rPr>
        <w:t xml:space="preserve">rofessional </w:t>
      </w:r>
      <w:r w:rsidR="00387C44">
        <w:rPr>
          <w:i/>
          <w:noProof/>
        </w:rPr>
        <w:t>w</w:t>
      </w:r>
      <w:r w:rsidRPr="00563D18">
        <w:rPr>
          <w:i/>
          <w:noProof/>
        </w:rPr>
        <w:t>restling</w:t>
      </w:r>
      <w:r>
        <w:rPr>
          <w:i/>
          <w:noProof/>
        </w:rPr>
        <w:t xml:space="preserve">. </w:t>
      </w:r>
    </w:p>
    <w:p w14:paraId="7BAABC10" w14:textId="57748544" w:rsidR="0006416B" w:rsidRDefault="0006416B" w:rsidP="00DF7740">
      <w:pPr>
        <w:spacing w:before="80" w:line="276" w:lineRule="auto"/>
        <w:jc w:val="both"/>
        <w:rPr>
          <w:iCs/>
          <w:noProof/>
        </w:rPr>
      </w:pPr>
      <w:r>
        <w:rPr>
          <w:iCs/>
          <w:noProof/>
        </w:rPr>
        <w:t>Reading the first</w:t>
      </w:r>
      <w:r w:rsidR="00A535F3">
        <w:rPr>
          <w:iCs/>
          <w:noProof/>
        </w:rPr>
        <w:t xml:space="preserve"> – significantly, a peer-reviewed article –</w:t>
      </w:r>
      <w:r>
        <w:rPr>
          <w:iCs/>
          <w:noProof/>
        </w:rPr>
        <w:t xml:space="preserve"> it opened with what appeared a helpful definition of professional wrestling (hereafter, pro-wrestling), which led me to include it in my initial list, while also referencing several other sources, which, based upon article titles, I decided to invesitgate and subsequently decided deserved inclusion also (i.e. Chow and Laine 2014; Garris 2005). Amongst these was a </w:t>
      </w:r>
      <w:r>
        <w:rPr>
          <w:i/>
          <w:noProof/>
        </w:rPr>
        <w:t xml:space="preserve">New York Times </w:t>
      </w:r>
      <w:r>
        <w:rPr>
          <w:iCs/>
          <w:noProof/>
        </w:rPr>
        <w:t xml:space="preserve">commentary (Gordon 2016) that subsequently reappeared elsewhere, so felt a useful non-scholarly </w:t>
      </w:r>
      <w:r w:rsidR="00A535F3">
        <w:rPr>
          <w:iCs/>
          <w:noProof/>
        </w:rPr>
        <w:t xml:space="preserve">media </w:t>
      </w:r>
      <w:r>
        <w:rPr>
          <w:iCs/>
          <w:noProof/>
        </w:rPr>
        <w:t xml:space="preserve">reference. </w:t>
      </w:r>
    </w:p>
    <w:p w14:paraId="5FFD9F95" w14:textId="6052F73F" w:rsidR="0006416B" w:rsidRPr="00A535F3" w:rsidRDefault="0006416B" w:rsidP="00DF7740">
      <w:pPr>
        <w:spacing w:before="80" w:line="276" w:lineRule="auto"/>
        <w:jc w:val="both"/>
        <w:rPr>
          <w:iCs/>
          <w:noProof/>
        </w:rPr>
      </w:pPr>
      <w:r>
        <w:rPr>
          <w:iCs/>
          <w:noProof/>
        </w:rPr>
        <w:t xml:space="preserve">One particular source I also identified as useful was Sammond’s (2005) edited collection </w:t>
      </w:r>
      <w:r>
        <w:rPr>
          <w:i/>
          <w:noProof/>
        </w:rPr>
        <w:t>Steel</w:t>
      </w:r>
      <w:r>
        <w:rPr>
          <w:iCs/>
          <w:noProof/>
        </w:rPr>
        <w:t xml:space="preserve"> </w:t>
      </w:r>
      <w:r w:rsidR="00387C44">
        <w:rPr>
          <w:i/>
          <w:noProof/>
        </w:rPr>
        <w:t>c</w:t>
      </w:r>
      <w:r w:rsidRPr="00DF7740">
        <w:rPr>
          <w:i/>
          <w:noProof/>
        </w:rPr>
        <w:t xml:space="preserve">hair to the </w:t>
      </w:r>
      <w:r w:rsidR="00387C44">
        <w:rPr>
          <w:i/>
          <w:noProof/>
        </w:rPr>
        <w:t>h</w:t>
      </w:r>
      <w:r w:rsidRPr="00DF7740">
        <w:rPr>
          <w:i/>
          <w:noProof/>
        </w:rPr>
        <w:t>ead</w:t>
      </w:r>
      <w:r w:rsidR="00A535F3">
        <w:rPr>
          <w:i/>
          <w:noProof/>
        </w:rPr>
        <w:t xml:space="preserve"> –</w:t>
      </w:r>
      <w:r>
        <w:rPr>
          <w:i/>
          <w:noProof/>
        </w:rPr>
        <w:t xml:space="preserve"> </w:t>
      </w:r>
      <w:r w:rsidR="00A535F3">
        <w:rPr>
          <w:iCs/>
          <w:noProof/>
        </w:rPr>
        <w:t xml:space="preserve">published by a university press – </w:t>
      </w:r>
      <w:r>
        <w:rPr>
          <w:iCs/>
          <w:noProof/>
        </w:rPr>
        <w:t>which would also reappear as an early ‘key text’ in other texts</w:t>
      </w:r>
      <w:r w:rsidR="007C1102">
        <w:rPr>
          <w:iCs/>
          <w:noProof/>
        </w:rPr>
        <w:t>;</w:t>
      </w:r>
      <w:r>
        <w:rPr>
          <w:iCs/>
          <w:noProof/>
        </w:rPr>
        <w:t xml:space="preserve"> specifically, however, Jenkins’ (2005) chapter in the collection, alongside the previously identified piece by Garris (2005)</w:t>
      </w:r>
      <w:r w:rsidR="007C1102">
        <w:rPr>
          <w:iCs/>
          <w:noProof/>
        </w:rPr>
        <w:t xml:space="preserve"> reappeared</w:t>
      </w:r>
      <w:r>
        <w:rPr>
          <w:iCs/>
          <w:noProof/>
        </w:rPr>
        <w:t>, so I added the former to the initial list.</w:t>
      </w:r>
    </w:p>
    <w:p w14:paraId="1FDFF504" w14:textId="6F209D3E" w:rsidR="0006416B" w:rsidRDefault="0006416B" w:rsidP="00DF7740">
      <w:pPr>
        <w:spacing w:before="80" w:line="276" w:lineRule="auto"/>
        <w:jc w:val="both"/>
        <w:rPr>
          <w:iCs/>
          <w:noProof/>
        </w:rPr>
      </w:pPr>
      <w:r>
        <w:rPr>
          <w:iCs/>
          <w:noProof/>
        </w:rPr>
        <w:t xml:space="preserve">Turning to </w:t>
      </w:r>
      <w:r>
        <w:rPr>
          <w:i/>
          <w:noProof/>
        </w:rPr>
        <w:t xml:space="preserve">Performance and </w:t>
      </w:r>
      <w:r w:rsidR="00387C44">
        <w:rPr>
          <w:i/>
          <w:noProof/>
        </w:rPr>
        <w:t>p</w:t>
      </w:r>
      <w:r>
        <w:rPr>
          <w:i/>
          <w:noProof/>
        </w:rPr>
        <w:t xml:space="preserve">rofessional </w:t>
      </w:r>
      <w:r w:rsidR="00387C44">
        <w:rPr>
          <w:i/>
          <w:noProof/>
        </w:rPr>
        <w:t>w</w:t>
      </w:r>
      <w:r>
        <w:rPr>
          <w:i/>
          <w:noProof/>
        </w:rPr>
        <w:t>restling</w:t>
      </w:r>
      <w:r w:rsidR="00A535F3">
        <w:rPr>
          <w:i/>
          <w:noProof/>
        </w:rPr>
        <w:t xml:space="preserve"> </w:t>
      </w:r>
      <w:r w:rsidR="00A535F3">
        <w:rPr>
          <w:iCs/>
          <w:noProof/>
        </w:rPr>
        <w:t>(which was published by Routlege, an academic press,</w:t>
      </w:r>
      <w:r w:rsidR="00A95342">
        <w:rPr>
          <w:iCs/>
          <w:noProof/>
        </w:rPr>
        <w:t xml:space="preserve"> indicating</w:t>
      </w:r>
      <w:r w:rsidR="00A535F3">
        <w:rPr>
          <w:iCs/>
          <w:noProof/>
        </w:rPr>
        <w:t xml:space="preserve"> a peer-review process),</w:t>
      </w:r>
      <w:r>
        <w:rPr>
          <w:i/>
          <w:noProof/>
        </w:rPr>
        <w:t xml:space="preserve"> </w:t>
      </w:r>
      <w:r>
        <w:rPr>
          <w:iCs/>
          <w:noProof/>
        </w:rPr>
        <w:t xml:space="preserve">I first read the introduction by Chow, </w:t>
      </w:r>
      <w:r>
        <w:rPr>
          <w:i/>
          <w:noProof/>
        </w:rPr>
        <w:t xml:space="preserve">et al. </w:t>
      </w:r>
      <w:r>
        <w:rPr>
          <w:iCs/>
          <w:noProof/>
        </w:rPr>
        <w:t xml:space="preserve">(2017). This provided a clear introduction to the field of pro-wrestling studies in 2017 and identified three </w:t>
      </w:r>
      <w:r w:rsidR="00BC61C9">
        <w:rPr>
          <w:iCs/>
          <w:noProof/>
        </w:rPr>
        <w:t xml:space="preserve">key </w:t>
      </w:r>
      <w:r>
        <w:rPr>
          <w:iCs/>
          <w:noProof/>
        </w:rPr>
        <w:t>sources – Barthe’s (1957) chapter ‘</w:t>
      </w:r>
      <w:r w:rsidR="007C1102">
        <w:rPr>
          <w:iCs/>
          <w:noProof/>
        </w:rPr>
        <w:t>S</w:t>
      </w:r>
      <w:r>
        <w:rPr>
          <w:iCs/>
          <w:noProof/>
        </w:rPr>
        <w:t xml:space="preserve">pectacle of </w:t>
      </w:r>
      <w:r w:rsidR="007C1102">
        <w:rPr>
          <w:iCs/>
          <w:noProof/>
        </w:rPr>
        <w:t>e</w:t>
      </w:r>
      <w:r>
        <w:rPr>
          <w:iCs/>
          <w:noProof/>
        </w:rPr>
        <w:t xml:space="preserve">xcess’ from </w:t>
      </w:r>
      <w:r>
        <w:rPr>
          <w:i/>
          <w:noProof/>
        </w:rPr>
        <w:t>Mythologies</w:t>
      </w:r>
      <w:r w:rsidR="00351A84">
        <w:rPr>
          <w:i/>
          <w:noProof/>
        </w:rPr>
        <w:t xml:space="preserve"> </w:t>
      </w:r>
      <w:r w:rsidR="00351A84">
        <w:rPr>
          <w:iCs/>
          <w:noProof/>
        </w:rPr>
        <w:t>(which I would subsequently find cited in almost every text I read)</w:t>
      </w:r>
      <w:r w:rsidR="00351A84">
        <w:rPr>
          <w:i/>
          <w:noProof/>
        </w:rPr>
        <w:t>,</w:t>
      </w:r>
      <w:r>
        <w:rPr>
          <w:i/>
          <w:noProof/>
        </w:rPr>
        <w:t xml:space="preserve"> </w:t>
      </w:r>
      <w:r>
        <w:rPr>
          <w:iCs/>
          <w:noProof/>
        </w:rPr>
        <w:t xml:space="preserve">Mazer’s (1998) </w:t>
      </w:r>
      <w:r>
        <w:rPr>
          <w:i/>
          <w:noProof/>
        </w:rPr>
        <w:t xml:space="preserve">Professional </w:t>
      </w:r>
      <w:r w:rsidR="00387C44">
        <w:rPr>
          <w:i/>
          <w:noProof/>
        </w:rPr>
        <w:t>w</w:t>
      </w:r>
      <w:r>
        <w:rPr>
          <w:i/>
          <w:noProof/>
        </w:rPr>
        <w:t xml:space="preserve">restling: </w:t>
      </w:r>
      <w:r w:rsidR="00387C44">
        <w:rPr>
          <w:i/>
          <w:noProof/>
        </w:rPr>
        <w:t>s</w:t>
      </w:r>
      <w:r>
        <w:rPr>
          <w:i/>
          <w:noProof/>
        </w:rPr>
        <w:t xml:space="preserve">port and </w:t>
      </w:r>
      <w:r w:rsidR="00387C44">
        <w:rPr>
          <w:i/>
          <w:noProof/>
        </w:rPr>
        <w:t>s</w:t>
      </w:r>
      <w:r>
        <w:rPr>
          <w:i/>
          <w:noProof/>
        </w:rPr>
        <w:t xml:space="preserve">pectacle, </w:t>
      </w:r>
      <w:r>
        <w:rPr>
          <w:iCs/>
          <w:noProof/>
        </w:rPr>
        <w:t>and the Sammond edited collection again</w:t>
      </w:r>
      <w:r w:rsidR="00351A84">
        <w:rPr>
          <w:iCs/>
          <w:noProof/>
        </w:rPr>
        <w:t>, adding the first two to my list</w:t>
      </w:r>
      <w:r>
        <w:rPr>
          <w:iCs/>
          <w:noProof/>
        </w:rPr>
        <w:t xml:space="preserve">. As </w:t>
      </w:r>
      <w:r w:rsidR="00635ACB">
        <w:rPr>
          <w:iCs/>
          <w:noProof/>
        </w:rPr>
        <w:t xml:space="preserve">examples of </w:t>
      </w:r>
      <w:r>
        <w:rPr>
          <w:iCs/>
          <w:noProof/>
        </w:rPr>
        <w:t xml:space="preserve">contemporary scholars, I searched for publications by the editors using Google Scholar, identifying a book by Laine (2020) </w:t>
      </w:r>
      <w:r w:rsidR="00BC0D04">
        <w:rPr>
          <w:iCs/>
          <w:noProof/>
        </w:rPr>
        <w:t xml:space="preserve">which </w:t>
      </w:r>
      <w:r>
        <w:rPr>
          <w:iCs/>
          <w:noProof/>
        </w:rPr>
        <w:t>I added</w:t>
      </w:r>
      <w:r w:rsidR="00BC0D04">
        <w:rPr>
          <w:iCs/>
          <w:noProof/>
        </w:rPr>
        <w:t xml:space="preserve"> based on the publisher </w:t>
      </w:r>
      <w:r w:rsidR="00A535F3">
        <w:rPr>
          <w:iCs/>
          <w:noProof/>
        </w:rPr>
        <w:t>(Routledge, an academic publishing house) and the book’s abstract on the publisher’s web page</w:t>
      </w:r>
      <w:r>
        <w:rPr>
          <w:iCs/>
          <w:noProof/>
        </w:rPr>
        <w:t>.</w:t>
      </w:r>
    </w:p>
    <w:p w14:paraId="6DC764C8" w14:textId="00B6DFAC" w:rsidR="0006416B" w:rsidRDefault="0006416B" w:rsidP="00DF7740">
      <w:pPr>
        <w:spacing w:before="80" w:line="276" w:lineRule="auto"/>
        <w:jc w:val="both"/>
        <w:rPr>
          <w:iCs/>
          <w:noProof/>
        </w:rPr>
      </w:pPr>
      <w:r>
        <w:rPr>
          <w:iCs/>
          <w:noProof/>
        </w:rPr>
        <w:t>Turning to Mazer’s book as an identified major source, I</w:t>
      </w:r>
      <w:r w:rsidR="00A535F3">
        <w:rPr>
          <w:iCs/>
          <w:noProof/>
        </w:rPr>
        <w:t xml:space="preserve"> first noted it was published by a university press, speaking to its academic creditials; I then</w:t>
      </w:r>
      <w:r>
        <w:rPr>
          <w:iCs/>
          <w:noProof/>
        </w:rPr>
        <w:t xml:space="preserve"> skimmed the i</w:t>
      </w:r>
      <w:r w:rsidR="00496349">
        <w:rPr>
          <w:iCs/>
          <w:noProof/>
        </w:rPr>
        <w:t xml:space="preserve">ntroduction and references, adding three ‘classic’ </w:t>
      </w:r>
      <w:r w:rsidR="00A535F3">
        <w:rPr>
          <w:iCs/>
          <w:noProof/>
        </w:rPr>
        <w:t>peer-reviewed academic articles</w:t>
      </w:r>
      <w:r w:rsidR="00496349">
        <w:rPr>
          <w:iCs/>
          <w:noProof/>
        </w:rPr>
        <w:t xml:space="preserve"> (Craven &amp; Mosley 1974; Hendricks 1974; Kerrick 1980) that Mazer identifies as precursors to her own wor</w:t>
      </w:r>
      <w:r w:rsidR="00BC5561">
        <w:rPr>
          <w:iCs/>
          <w:noProof/>
        </w:rPr>
        <w:t>k; written during a very different era of pro-wrestling, these seemed useful for historical context/comparison</w:t>
      </w:r>
      <w:r w:rsidR="00496349">
        <w:rPr>
          <w:iCs/>
          <w:noProof/>
        </w:rPr>
        <w:t xml:space="preserve">. </w:t>
      </w:r>
    </w:p>
    <w:p w14:paraId="15722DB1" w14:textId="5DF4289E" w:rsidR="0079678D" w:rsidRPr="00A535F3" w:rsidRDefault="00BC5561" w:rsidP="00A535F3">
      <w:pPr>
        <w:spacing w:before="80" w:line="276" w:lineRule="auto"/>
        <w:jc w:val="both"/>
        <w:rPr>
          <w:iCs/>
          <w:noProof/>
        </w:rPr>
      </w:pPr>
      <w:r>
        <w:rPr>
          <w:iCs/>
          <w:noProof/>
        </w:rPr>
        <w:t xml:space="preserve">In all texts ‘kayfabe’ revealed itself a </w:t>
      </w:r>
      <w:r w:rsidR="003C22DE">
        <w:rPr>
          <w:iCs/>
          <w:noProof/>
        </w:rPr>
        <w:t>key concept to understand pro-wrestling</w:t>
      </w:r>
      <w:r w:rsidR="00016B9F">
        <w:rPr>
          <w:iCs/>
          <w:noProof/>
        </w:rPr>
        <w:t>; searching the library I identified two recent sources discussing this in detail (Jones 2019; Moon 2022). I then simply searched Google for ‘professional wrestling scholarship’ and found the website of the Professional Wrestling Studies Association (PWSA),</w:t>
      </w:r>
      <w:r w:rsidR="00D9356E">
        <w:rPr>
          <w:rStyle w:val="FootnoteReference"/>
          <w:iCs/>
          <w:noProof/>
        </w:rPr>
        <w:footnoteReference w:id="1"/>
      </w:r>
      <w:r w:rsidR="00016B9F">
        <w:rPr>
          <w:iCs/>
          <w:noProof/>
        </w:rPr>
        <w:t xml:space="preserve"> which included a link to a </w:t>
      </w:r>
      <w:r w:rsidR="00D9356E">
        <w:rPr>
          <w:iCs/>
          <w:noProof/>
        </w:rPr>
        <w:t>spreadsheet</w:t>
      </w:r>
      <w:r w:rsidR="00D9356E">
        <w:rPr>
          <w:rStyle w:val="FootnoteReference"/>
          <w:iCs/>
          <w:noProof/>
        </w:rPr>
        <w:footnoteReference w:id="2"/>
      </w:r>
      <w:r w:rsidR="00D9356E">
        <w:rPr>
          <w:iCs/>
          <w:noProof/>
        </w:rPr>
        <w:t xml:space="preserve"> listing 143 </w:t>
      </w:r>
      <w:r w:rsidR="00A535F3">
        <w:rPr>
          <w:iCs/>
          <w:noProof/>
        </w:rPr>
        <w:t xml:space="preserve">academic </w:t>
      </w:r>
      <w:r w:rsidR="00D9356E">
        <w:rPr>
          <w:iCs/>
          <w:noProof/>
        </w:rPr>
        <w:t>articles and 21 books on the subject.</w:t>
      </w:r>
      <w:r w:rsidR="00016B9F">
        <w:rPr>
          <w:iCs/>
          <w:noProof/>
        </w:rPr>
        <w:t xml:space="preserve"> </w:t>
      </w:r>
      <w:r w:rsidR="00D9356E">
        <w:rPr>
          <w:iCs/>
          <w:noProof/>
        </w:rPr>
        <w:t xml:space="preserve">Reviewing these I noticed an article on the ’field of studies’ (Castleberry, </w:t>
      </w:r>
      <w:r w:rsidR="00D9356E">
        <w:rPr>
          <w:i/>
          <w:noProof/>
        </w:rPr>
        <w:t>et al.</w:t>
      </w:r>
      <w:r w:rsidR="00D9356E">
        <w:rPr>
          <w:iCs/>
          <w:noProof/>
        </w:rPr>
        <w:t xml:space="preserve"> 2018), which upon reading provided an extensive review of the academic literature that appeared useful, so I included this as my final source.</w:t>
      </w:r>
    </w:p>
    <w:sectPr w:rsidR="0079678D" w:rsidRPr="00A535F3" w:rsidSect="00BC5561">
      <w:footerReference w:type="even" r:id="rId8"/>
      <w:footerReference w:type="default" r:id="rId9"/>
      <w:pgSz w:w="12240" w:h="15840"/>
      <w:pgMar w:top="1146" w:right="1440" w:bottom="1440" w:left="1440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F280B3" w14:textId="77777777" w:rsidR="000E7583" w:rsidRDefault="000E7583" w:rsidP="00D9356E">
      <w:r>
        <w:separator/>
      </w:r>
    </w:p>
  </w:endnote>
  <w:endnote w:type="continuationSeparator" w:id="0">
    <w:p w14:paraId="2A729F71" w14:textId="77777777" w:rsidR="000E7583" w:rsidRDefault="000E7583" w:rsidP="00D935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600069705"/>
      <w:docPartObj>
        <w:docPartGallery w:val="Page Numbers (Bottom of Page)"/>
        <w:docPartUnique/>
      </w:docPartObj>
    </w:sdtPr>
    <w:sdtContent>
      <w:p w14:paraId="7793EE0F" w14:textId="77777777" w:rsidR="0065346C" w:rsidRDefault="00000000" w:rsidP="00EA127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120B608" w14:textId="77777777" w:rsidR="0065346C" w:rsidRDefault="0065346C" w:rsidP="00A506E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730931266"/>
      <w:docPartObj>
        <w:docPartGallery w:val="Page Numbers (Bottom of Page)"/>
        <w:docPartUnique/>
      </w:docPartObj>
    </w:sdtPr>
    <w:sdtContent>
      <w:p w14:paraId="50988973" w14:textId="77777777" w:rsidR="0065346C" w:rsidRDefault="00000000" w:rsidP="00EA127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6DDDC58" w14:textId="77777777" w:rsidR="0065346C" w:rsidRDefault="0065346C" w:rsidP="00A506E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BED252" w14:textId="77777777" w:rsidR="000E7583" w:rsidRDefault="000E7583" w:rsidP="00D9356E">
      <w:r>
        <w:separator/>
      </w:r>
    </w:p>
  </w:footnote>
  <w:footnote w:type="continuationSeparator" w:id="0">
    <w:p w14:paraId="26DB214B" w14:textId="77777777" w:rsidR="000E7583" w:rsidRDefault="000E7583" w:rsidP="00D9356E">
      <w:r>
        <w:continuationSeparator/>
      </w:r>
    </w:p>
  </w:footnote>
  <w:footnote w:id="1">
    <w:p w14:paraId="2EC4A23C" w14:textId="2FCE1BB7" w:rsidR="00D9356E" w:rsidRPr="00A535F3" w:rsidRDefault="00D9356E">
      <w:pPr>
        <w:pStyle w:val="FootnoteText"/>
        <w:rPr>
          <w:sz w:val="18"/>
          <w:szCs w:val="18"/>
        </w:rPr>
      </w:pPr>
      <w:r w:rsidRPr="00A535F3">
        <w:rPr>
          <w:rStyle w:val="FootnoteReference"/>
          <w:sz w:val="18"/>
          <w:szCs w:val="18"/>
        </w:rPr>
        <w:footnoteRef/>
      </w:r>
      <w:r w:rsidRPr="00A535F3">
        <w:rPr>
          <w:sz w:val="18"/>
          <w:szCs w:val="18"/>
        </w:rPr>
        <w:t xml:space="preserve"> </w:t>
      </w:r>
      <w:hyperlink r:id="rId1" w:history="1">
        <w:r w:rsidRPr="00A535F3">
          <w:rPr>
            <w:rStyle w:val="Hyperlink"/>
            <w:sz w:val="18"/>
            <w:szCs w:val="18"/>
          </w:rPr>
          <w:t>https://www.prowrestlingstudies.org/professional-wrestling-scholarship/</w:t>
        </w:r>
      </w:hyperlink>
      <w:r w:rsidRPr="00A535F3">
        <w:rPr>
          <w:sz w:val="18"/>
          <w:szCs w:val="18"/>
        </w:rPr>
        <w:t xml:space="preserve"> </w:t>
      </w:r>
    </w:p>
  </w:footnote>
  <w:footnote w:id="2">
    <w:p w14:paraId="12E65A93" w14:textId="77777777" w:rsidR="00D9356E" w:rsidRDefault="00D9356E" w:rsidP="00D9356E">
      <w:pPr>
        <w:pStyle w:val="FootnoteText"/>
      </w:pPr>
      <w:r w:rsidRPr="00A535F3">
        <w:rPr>
          <w:rStyle w:val="FootnoteReference"/>
          <w:sz w:val="18"/>
          <w:szCs w:val="18"/>
        </w:rPr>
        <w:footnoteRef/>
      </w:r>
      <w:r w:rsidRPr="00A535F3">
        <w:rPr>
          <w:sz w:val="18"/>
          <w:szCs w:val="18"/>
        </w:rPr>
        <w:t xml:space="preserve"> </w:t>
      </w:r>
      <w:hyperlink r:id="rId2" w:anchor="gid=1370574419" w:history="1">
        <w:r w:rsidRPr="00A535F3">
          <w:rPr>
            <w:rStyle w:val="Hyperlink"/>
            <w:sz w:val="18"/>
            <w:szCs w:val="18"/>
          </w:rPr>
          <w:t>https://docs.google.com/spreadsheets/d/1nm2AIJqU1hq85DrhqbF01SEcueu8uu1uIkNUvtF6yUI/edit#gid=1370574419</w:t>
        </w:r>
      </w:hyperlink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D21B36"/>
    <w:multiLevelType w:val="hybridMultilevel"/>
    <w:tmpl w:val="511887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8407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</w:docVars>
  <w:rsids>
    <w:rsidRoot w:val="0006416B"/>
    <w:rsid w:val="00002270"/>
    <w:rsid w:val="00016B9F"/>
    <w:rsid w:val="000173DB"/>
    <w:rsid w:val="000249C9"/>
    <w:rsid w:val="00025F25"/>
    <w:rsid w:val="000357CE"/>
    <w:rsid w:val="00062315"/>
    <w:rsid w:val="000632FF"/>
    <w:rsid w:val="0006416B"/>
    <w:rsid w:val="00066A1D"/>
    <w:rsid w:val="00083B3E"/>
    <w:rsid w:val="000B2719"/>
    <w:rsid w:val="000B294D"/>
    <w:rsid w:val="000B6773"/>
    <w:rsid w:val="000C2950"/>
    <w:rsid w:val="000C69DD"/>
    <w:rsid w:val="000D2315"/>
    <w:rsid w:val="000E53D3"/>
    <w:rsid w:val="000E7583"/>
    <w:rsid w:val="000F0738"/>
    <w:rsid w:val="00104E3D"/>
    <w:rsid w:val="001238CF"/>
    <w:rsid w:val="00127231"/>
    <w:rsid w:val="001272BA"/>
    <w:rsid w:val="00164F0F"/>
    <w:rsid w:val="00167B63"/>
    <w:rsid w:val="00182BC7"/>
    <w:rsid w:val="001841C1"/>
    <w:rsid w:val="00185DF2"/>
    <w:rsid w:val="001A3F2F"/>
    <w:rsid w:val="001F182C"/>
    <w:rsid w:val="00200869"/>
    <w:rsid w:val="00221597"/>
    <w:rsid w:val="0022644A"/>
    <w:rsid w:val="00234849"/>
    <w:rsid w:val="00235275"/>
    <w:rsid w:val="002519B4"/>
    <w:rsid w:val="0025210F"/>
    <w:rsid w:val="00253B43"/>
    <w:rsid w:val="002636F9"/>
    <w:rsid w:val="00265564"/>
    <w:rsid w:val="002770F4"/>
    <w:rsid w:val="002938E2"/>
    <w:rsid w:val="002B15A6"/>
    <w:rsid w:val="002C2FAC"/>
    <w:rsid w:val="002D415E"/>
    <w:rsid w:val="002E1C95"/>
    <w:rsid w:val="002E3067"/>
    <w:rsid w:val="002F27D1"/>
    <w:rsid w:val="002F5E4F"/>
    <w:rsid w:val="003123AC"/>
    <w:rsid w:val="00324D82"/>
    <w:rsid w:val="00326E66"/>
    <w:rsid w:val="00346134"/>
    <w:rsid w:val="00351A84"/>
    <w:rsid w:val="003543F1"/>
    <w:rsid w:val="00354F05"/>
    <w:rsid w:val="00354FF7"/>
    <w:rsid w:val="003639B2"/>
    <w:rsid w:val="00374561"/>
    <w:rsid w:val="0037641B"/>
    <w:rsid w:val="0038402A"/>
    <w:rsid w:val="00387C44"/>
    <w:rsid w:val="00397C01"/>
    <w:rsid w:val="003A17F5"/>
    <w:rsid w:val="003A4E9A"/>
    <w:rsid w:val="003B6D6E"/>
    <w:rsid w:val="003C22DE"/>
    <w:rsid w:val="003C25AE"/>
    <w:rsid w:val="003C588E"/>
    <w:rsid w:val="003D1328"/>
    <w:rsid w:val="003E0742"/>
    <w:rsid w:val="003E5686"/>
    <w:rsid w:val="003F6B67"/>
    <w:rsid w:val="0042092A"/>
    <w:rsid w:val="00420958"/>
    <w:rsid w:val="00422C29"/>
    <w:rsid w:val="00427017"/>
    <w:rsid w:val="0045465F"/>
    <w:rsid w:val="00460B7B"/>
    <w:rsid w:val="00475935"/>
    <w:rsid w:val="00494667"/>
    <w:rsid w:val="00496349"/>
    <w:rsid w:val="004A2EA6"/>
    <w:rsid w:val="004A4E38"/>
    <w:rsid w:val="004B28FD"/>
    <w:rsid w:val="004B5238"/>
    <w:rsid w:val="004C3443"/>
    <w:rsid w:val="004D6039"/>
    <w:rsid w:val="00502698"/>
    <w:rsid w:val="00504631"/>
    <w:rsid w:val="00506D9D"/>
    <w:rsid w:val="0051313E"/>
    <w:rsid w:val="00522CB0"/>
    <w:rsid w:val="00527461"/>
    <w:rsid w:val="005329C1"/>
    <w:rsid w:val="005409BE"/>
    <w:rsid w:val="005413FB"/>
    <w:rsid w:val="005439CD"/>
    <w:rsid w:val="00552AD1"/>
    <w:rsid w:val="00555FAD"/>
    <w:rsid w:val="00560A87"/>
    <w:rsid w:val="005673DF"/>
    <w:rsid w:val="005761DC"/>
    <w:rsid w:val="00593697"/>
    <w:rsid w:val="005A5B54"/>
    <w:rsid w:val="005B0C85"/>
    <w:rsid w:val="005D0F95"/>
    <w:rsid w:val="005D1232"/>
    <w:rsid w:val="005D5B74"/>
    <w:rsid w:val="00605D29"/>
    <w:rsid w:val="00607CE8"/>
    <w:rsid w:val="0062070F"/>
    <w:rsid w:val="00634338"/>
    <w:rsid w:val="00635ACB"/>
    <w:rsid w:val="0064321F"/>
    <w:rsid w:val="0065346C"/>
    <w:rsid w:val="006613BC"/>
    <w:rsid w:val="006934E5"/>
    <w:rsid w:val="0069442E"/>
    <w:rsid w:val="006A2CD8"/>
    <w:rsid w:val="006A7E13"/>
    <w:rsid w:val="006D4506"/>
    <w:rsid w:val="0070066F"/>
    <w:rsid w:val="00717443"/>
    <w:rsid w:val="007247F8"/>
    <w:rsid w:val="00731A05"/>
    <w:rsid w:val="00761BAC"/>
    <w:rsid w:val="00764081"/>
    <w:rsid w:val="00770DE7"/>
    <w:rsid w:val="00782006"/>
    <w:rsid w:val="007939E6"/>
    <w:rsid w:val="0079678D"/>
    <w:rsid w:val="007A24E0"/>
    <w:rsid w:val="007A27FF"/>
    <w:rsid w:val="007A48C8"/>
    <w:rsid w:val="007B2B23"/>
    <w:rsid w:val="007C0B78"/>
    <w:rsid w:val="007C1102"/>
    <w:rsid w:val="007D264E"/>
    <w:rsid w:val="007D4574"/>
    <w:rsid w:val="007E5A64"/>
    <w:rsid w:val="007F38AC"/>
    <w:rsid w:val="008034D9"/>
    <w:rsid w:val="0081376B"/>
    <w:rsid w:val="008163E0"/>
    <w:rsid w:val="0081641C"/>
    <w:rsid w:val="00826A6F"/>
    <w:rsid w:val="0082735F"/>
    <w:rsid w:val="00852CAD"/>
    <w:rsid w:val="00857B23"/>
    <w:rsid w:val="00890FB8"/>
    <w:rsid w:val="008E1E4B"/>
    <w:rsid w:val="008E610E"/>
    <w:rsid w:val="008F1309"/>
    <w:rsid w:val="0090110A"/>
    <w:rsid w:val="009405D4"/>
    <w:rsid w:val="009477A9"/>
    <w:rsid w:val="009567E2"/>
    <w:rsid w:val="00957CB7"/>
    <w:rsid w:val="00971670"/>
    <w:rsid w:val="00981B7D"/>
    <w:rsid w:val="009829BD"/>
    <w:rsid w:val="00993CE4"/>
    <w:rsid w:val="009A72A4"/>
    <w:rsid w:val="009A768B"/>
    <w:rsid w:val="009B436D"/>
    <w:rsid w:val="009C6C4A"/>
    <w:rsid w:val="009D5BD2"/>
    <w:rsid w:val="009E44CC"/>
    <w:rsid w:val="009E6A63"/>
    <w:rsid w:val="00A05FB9"/>
    <w:rsid w:val="00A07079"/>
    <w:rsid w:val="00A22DEF"/>
    <w:rsid w:val="00A32342"/>
    <w:rsid w:val="00A40593"/>
    <w:rsid w:val="00A46A41"/>
    <w:rsid w:val="00A504A0"/>
    <w:rsid w:val="00A52ECE"/>
    <w:rsid w:val="00A535F3"/>
    <w:rsid w:val="00A73084"/>
    <w:rsid w:val="00A95342"/>
    <w:rsid w:val="00A95A05"/>
    <w:rsid w:val="00A97872"/>
    <w:rsid w:val="00AB0F61"/>
    <w:rsid w:val="00AB3183"/>
    <w:rsid w:val="00AB7B7C"/>
    <w:rsid w:val="00AC4BFD"/>
    <w:rsid w:val="00AD2E45"/>
    <w:rsid w:val="00AE0432"/>
    <w:rsid w:val="00AE74E0"/>
    <w:rsid w:val="00AF7435"/>
    <w:rsid w:val="00B00E19"/>
    <w:rsid w:val="00B163F9"/>
    <w:rsid w:val="00B35383"/>
    <w:rsid w:val="00B57B51"/>
    <w:rsid w:val="00B57D41"/>
    <w:rsid w:val="00B677C5"/>
    <w:rsid w:val="00B7078F"/>
    <w:rsid w:val="00B728AA"/>
    <w:rsid w:val="00B744E5"/>
    <w:rsid w:val="00B75ED5"/>
    <w:rsid w:val="00B87356"/>
    <w:rsid w:val="00B9444F"/>
    <w:rsid w:val="00BA24BE"/>
    <w:rsid w:val="00BB1258"/>
    <w:rsid w:val="00BC0D04"/>
    <w:rsid w:val="00BC53EB"/>
    <w:rsid w:val="00BC5561"/>
    <w:rsid w:val="00BC61C9"/>
    <w:rsid w:val="00BE04C2"/>
    <w:rsid w:val="00BF5635"/>
    <w:rsid w:val="00C003D5"/>
    <w:rsid w:val="00C00D76"/>
    <w:rsid w:val="00C04065"/>
    <w:rsid w:val="00C04A61"/>
    <w:rsid w:val="00C1523C"/>
    <w:rsid w:val="00C2690F"/>
    <w:rsid w:val="00C45D6C"/>
    <w:rsid w:val="00C520C9"/>
    <w:rsid w:val="00C70554"/>
    <w:rsid w:val="00C75E7F"/>
    <w:rsid w:val="00C820BB"/>
    <w:rsid w:val="00C90A63"/>
    <w:rsid w:val="00C951E7"/>
    <w:rsid w:val="00C9698D"/>
    <w:rsid w:val="00CA38EB"/>
    <w:rsid w:val="00CA57CA"/>
    <w:rsid w:val="00CB1575"/>
    <w:rsid w:val="00CB43F8"/>
    <w:rsid w:val="00CB4867"/>
    <w:rsid w:val="00CB62C9"/>
    <w:rsid w:val="00CC591C"/>
    <w:rsid w:val="00CD440B"/>
    <w:rsid w:val="00CE47DB"/>
    <w:rsid w:val="00CE49B2"/>
    <w:rsid w:val="00D04971"/>
    <w:rsid w:val="00D20088"/>
    <w:rsid w:val="00D34E28"/>
    <w:rsid w:val="00D526E8"/>
    <w:rsid w:val="00D65A05"/>
    <w:rsid w:val="00D7665A"/>
    <w:rsid w:val="00D80F00"/>
    <w:rsid w:val="00D82568"/>
    <w:rsid w:val="00D932D3"/>
    <w:rsid w:val="00D9356E"/>
    <w:rsid w:val="00DA05CA"/>
    <w:rsid w:val="00DA0B0E"/>
    <w:rsid w:val="00DA5E0F"/>
    <w:rsid w:val="00DA64D5"/>
    <w:rsid w:val="00DA7A89"/>
    <w:rsid w:val="00DC0896"/>
    <w:rsid w:val="00DE64A2"/>
    <w:rsid w:val="00E03704"/>
    <w:rsid w:val="00E33415"/>
    <w:rsid w:val="00E47DFC"/>
    <w:rsid w:val="00E52120"/>
    <w:rsid w:val="00E548F9"/>
    <w:rsid w:val="00E67385"/>
    <w:rsid w:val="00E758FA"/>
    <w:rsid w:val="00E76CA6"/>
    <w:rsid w:val="00E83F4F"/>
    <w:rsid w:val="00E86819"/>
    <w:rsid w:val="00E9793A"/>
    <w:rsid w:val="00EA4733"/>
    <w:rsid w:val="00EC5EC6"/>
    <w:rsid w:val="00EC6F05"/>
    <w:rsid w:val="00EC6F0B"/>
    <w:rsid w:val="00ED4B7C"/>
    <w:rsid w:val="00EE2685"/>
    <w:rsid w:val="00EF47E5"/>
    <w:rsid w:val="00EF4917"/>
    <w:rsid w:val="00F12993"/>
    <w:rsid w:val="00F26B0C"/>
    <w:rsid w:val="00F30E30"/>
    <w:rsid w:val="00F47570"/>
    <w:rsid w:val="00F57EF4"/>
    <w:rsid w:val="00F6323B"/>
    <w:rsid w:val="00F82823"/>
    <w:rsid w:val="00F8745E"/>
    <w:rsid w:val="00F96E2F"/>
    <w:rsid w:val="00FA143B"/>
    <w:rsid w:val="00FA7926"/>
    <w:rsid w:val="00FB2018"/>
    <w:rsid w:val="00FB4E90"/>
    <w:rsid w:val="00FD068B"/>
    <w:rsid w:val="00FD5351"/>
    <w:rsid w:val="00FE24B6"/>
    <w:rsid w:val="00FF3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99CB52E"/>
  <w15:chartTrackingRefBased/>
  <w15:docId w15:val="{B38E59A9-6CAA-C948-A8B2-A96A0CF89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41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NoteBibliography">
    <w:name w:val="EndNote Bibliography"/>
    <w:basedOn w:val="Normal"/>
    <w:link w:val="EndNoteBibliographyChar"/>
    <w:rsid w:val="0006416B"/>
    <w:rPr>
      <w:rFonts w:ascii="Calibri" w:hAnsi="Calibri" w:cs="Calibri"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06416B"/>
    <w:rPr>
      <w:rFonts w:ascii="Calibri" w:hAnsi="Calibri" w:cs="Calibri"/>
      <w:lang w:val="en-US"/>
    </w:rPr>
  </w:style>
  <w:style w:type="character" w:styleId="Hyperlink">
    <w:name w:val="Hyperlink"/>
    <w:basedOn w:val="DefaultParagraphFont"/>
    <w:uiPriority w:val="99"/>
    <w:unhideWhenUsed/>
    <w:rsid w:val="0006416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6416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416B"/>
  </w:style>
  <w:style w:type="paragraph" w:styleId="Footer">
    <w:name w:val="footer"/>
    <w:basedOn w:val="Normal"/>
    <w:link w:val="FooterChar"/>
    <w:uiPriority w:val="99"/>
    <w:unhideWhenUsed/>
    <w:rsid w:val="0006416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416B"/>
  </w:style>
  <w:style w:type="character" w:styleId="PageNumber">
    <w:name w:val="page number"/>
    <w:basedOn w:val="DefaultParagraphFont"/>
    <w:uiPriority w:val="99"/>
    <w:semiHidden/>
    <w:unhideWhenUsed/>
    <w:rsid w:val="0006416B"/>
  </w:style>
  <w:style w:type="paragraph" w:styleId="FootnoteText">
    <w:name w:val="footnote text"/>
    <w:basedOn w:val="Normal"/>
    <w:link w:val="FootnoteTextChar"/>
    <w:uiPriority w:val="99"/>
    <w:semiHidden/>
    <w:unhideWhenUsed/>
    <w:rsid w:val="00D9356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9356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9356E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D935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docs.google.com/spreadsheets/d/1nm2AIJqU1hq85DrhqbF01SEcueu8uu1uIkNUvtF6yUI/edit" TargetMode="External"/><Relationship Id="rId1" Type="http://schemas.openxmlformats.org/officeDocument/2006/relationships/hyperlink" Target="https://www.prowrestlingstudies.org/professional-wrestling-scholarshi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E05B7FB-F8DA-7741-92B3-032316283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828</Words>
  <Characters>4725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Moon</dc:creator>
  <cp:keywords/>
  <dc:description/>
  <cp:lastModifiedBy>David Moon</cp:lastModifiedBy>
  <cp:revision>20</cp:revision>
  <dcterms:created xsi:type="dcterms:W3CDTF">2023-10-25T15:21:00Z</dcterms:created>
  <dcterms:modified xsi:type="dcterms:W3CDTF">2023-11-03T19:00:00Z</dcterms:modified>
</cp:coreProperties>
</file>